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Layout w:type="fixed"/>
        <w:tblLook w:val="0000"/>
      </w:tblPr>
      <w:tblGrid>
        <w:gridCol w:w="5245"/>
        <w:gridCol w:w="5812"/>
      </w:tblGrid>
      <w:tr w:rsidR="005323E1" w:rsidRPr="00200C8E" w:rsidTr="007A3DC1">
        <w:tc>
          <w:tcPr>
            <w:tcW w:w="5245" w:type="dxa"/>
          </w:tcPr>
          <w:p w:rsidR="005323E1" w:rsidRDefault="0096520D" w:rsidP="007A3DC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74.5pt;margin-top:35.2pt;width:94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"/>
              </w:pict>
            </w:r>
            <w:r w:rsidR="005323E1">
              <w:rPr>
                <w:sz w:val="26"/>
              </w:rPr>
              <w:t>TỔNG CỤC THI HÀNH ÁN DÂN SỰ</w:t>
            </w:r>
          </w:p>
          <w:p w:rsidR="005323E1" w:rsidRDefault="005323E1" w:rsidP="007A3DC1">
            <w:pPr>
              <w:jc w:val="center"/>
              <w:rPr>
                <w:b/>
                <w:sz w:val="26"/>
              </w:rPr>
            </w:pPr>
            <w:r w:rsidRPr="00652FB3">
              <w:rPr>
                <w:b/>
                <w:sz w:val="26"/>
              </w:rPr>
              <w:t>CỤC T</w:t>
            </w:r>
            <w:r>
              <w:rPr>
                <w:b/>
                <w:sz w:val="26"/>
              </w:rPr>
              <w:t>HADS</w:t>
            </w:r>
            <w:r w:rsidRPr="00652FB3">
              <w:rPr>
                <w:b/>
                <w:sz w:val="26"/>
                <w:lang w:val="vi-VN"/>
              </w:rPr>
              <w:t>TỈNH BĂC NINH</w:t>
            </w:r>
          </w:p>
          <w:p w:rsidR="005323E1" w:rsidRPr="00433C6D" w:rsidRDefault="005323E1" w:rsidP="007A3DC1">
            <w:pPr>
              <w:jc w:val="center"/>
              <w:rPr>
                <w:b/>
                <w:sz w:val="26"/>
              </w:rPr>
            </w:pPr>
          </w:p>
          <w:p w:rsidR="005323E1" w:rsidRPr="00200C8E" w:rsidRDefault="005323E1" w:rsidP="007A3DC1">
            <w:pPr>
              <w:pStyle w:val="Heading3"/>
              <w:rPr>
                <w:sz w:val="2"/>
              </w:rPr>
            </w:pPr>
            <w:r w:rsidRPr="00200C8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Số:</w:t>
            </w:r>
            <w:r w:rsidR="00C76741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7</w:t>
            </w:r>
            <w:r w:rsidR="000E382A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9</w:t>
            </w:r>
            <w:r w:rsidR="009A46DB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6</w:t>
            </w:r>
            <w:r w:rsidRPr="00200C8E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/TB-CCTHADS</w:t>
            </w:r>
          </w:p>
          <w:p w:rsidR="005323E1" w:rsidRPr="00922A8C" w:rsidRDefault="00922A8C" w:rsidP="00922A8C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  <w:r w:rsidRPr="00922A8C">
              <w:rPr>
                <w:rFonts w:ascii="Times New Roman" w:hAnsi="Times New Roman"/>
                <w:sz w:val="26"/>
                <w:szCs w:val="26"/>
                <w:lang w:val="nl-NL"/>
              </w:rPr>
              <w:t>VV:  l</w:t>
            </w:r>
            <w:r w:rsidRPr="00922A8C">
              <w:rPr>
                <w:rFonts w:ascii="Times New Roman" w:hAnsi="Times New Roman"/>
                <w:sz w:val="26"/>
                <w:szCs w:val="26"/>
              </w:rPr>
              <w:t>ựa chọn tổ chức đấu giá tài sản</w:t>
            </w:r>
          </w:p>
        </w:tc>
        <w:tc>
          <w:tcPr>
            <w:tcW w:w="5812" w:type="dxa"/>
          </w:tcPr>
          <w:p w:rsidR="005323E1" w:rsidRPr="00922A8C" w:rsidRDefault="005323E1" w:rsidP="007A3DC1">
            <w:pPr>
              <w:pStyle w:val="Heading4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922A8C">
              <w:rPr>
                <w:rFonts w:ascii="Times New Roman" w:hAnsi="Times New Roman"/>
                <w:b/>
                <w:szCs w:val="26"/>
                <w:lang w:val="vi-VN"/>
              </w:rPr>
              <w:t>CỘNG HÒA XÃ HỘI CHỦ NGHĨA VIỆT NAM</w:t>
            </w:r>
          </w:p>
          <w:p w:rsidR="005323E1" w:rsidRPr="00922A8C" w:rsidRDefault="005323E1" w:rsidP="007A3DC1">
            <w:pPr>
              <w:jc w:val="center"/>
              <w:rPr>
                <w:szCs w:val="28"/>
                <w:u w:val="single"/>
              </w:rPr>
            </w:pPr>
            <w:r w:rsidRPr="00922A8C">
              <w:rPr>
                <w:b/>
                <w:sz w:val="28"/>
                <w:szCs w:val="28"/>
                <w:u w:val="single"/>
              </w:rPr>
              <w:t>Độc lập - Tự do - Hạnh phúc</w:t>
            </w:r>
          </w:p>
          <w:p w:rsidR="005323E1" w:rsidRPr="00922A8C" w:rsidRDefault="005323E1" w:rsidP="007A3DC1">
            <w:pPr>
              <w:jc w:val="center"/>
              <w:rPr>
                <w:szCs w:val="28"/>
              </w:rPr>
            </w:pPr>
          </w:p>
          <w:p w:rsidR="005323E1" w:rsidRPr="00200C8E" w:rsidRDefault="005323E1" w:rsidP="007A3DC1"/>
          <w:p w:rsidR="005323E1" w:rsidRDefault="005323E1" w:rsidP="007A3DC1">
            <w:pPr>
              <w:pStyle w:val="Heading3"/>
              <w:ind w:right="-162"/>
              <w:rPr>
                <w:rFonts w:ascii="Times New Roman" w:hAnsi="Times New Roman"/>
              </w:rPr>
            </w:pPr>
          </w:p>
          <w:p w:rsidR="005323E1" w:rsidRPr="00200C8E" w:rsidRDefault="005323E1" w:rsidP="00F35A70">
            <w:pPr>
              <w:pStyle w:val="Heading3"/>
              <w:ind w:right="-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Bắc Ninh</w:t>
            </w:r>
            <w:r w:rsidRPr="00200C8E">
              <w:rPr>
                <w:rFonts w:ascii="Times New Roman" w:hAnsi="Times New Roman"/>
                <w:sz w:val="28"/>
              </w:rPr>
              <w:t xml:space="preserve">, ngày </w:t>
            </w:r>
            <w:r w:rsidR="00F35A70">
              <w:rPr>
                <w:rFonts w:ascii="Times New Roman" w:hAnsi="Times New Roman"/>
                <w:sz w:val="28"/>
              </w:rPr>
              <w:t>05</w:t>
            </w:r>
            <w:r w:rsidRPr="00200C8E">
              <w:rPr>
                <w:rFonts w:ascii="Times New Roman" w:hAnsi="Times New Roman"/>
                <w:sz w:val="28"/>
              </w:rPr>
              <w:t xml:space="preserve"> tháng</w:t>
            </w:r>
            <w:r w:rsidR="00F35A70">
              <w:rPr>
                <w:rFonts w:ascii="Times New Roman" w:hAnsi="Times New Roman"/>
                <w:sz w:val="28"/>
              </w:rPr>
              <w:t>7</w:t>
            </w:r>
            <w:r w:rsidRPr="00200C8E">
              <w:rPr>
                <w:rFonts w:ascii="Times New Roman" w:hAnsi="Times New Roman"/>
                <w:sz w:val="28"/>
              </w:rPr>
              <w:t>năm  20</w:t>
            </w:r>
            <w:r>
              <w:rPr>
                <w:rFonts w:ascii="Times New Roman" w:hAnsi="Times New Roman"/>
                <w:sz w:val="28"/>
              </w:rPr>
              <w:t>21</w:t>
            </w:r>
          </w:p>
        </w:tc>
      </w:tr>
    </w:tbl>
    <w:p w:rsidR="005323E1" w:rsidRDefault="005323E1" w:rsidP="005323E1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114D6" w:rsidRDefault="002114D6" w:rsidP="002114D6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114D6" w:rsidRPr="00710B43" w:rsidRDefault="002114D6" w:rsidP="002114D6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5323E1" w:rsidRDefault="005323E1" w:rsidP="005323E1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114D6" w:rsidRDefault="002114D6" w:rsidP="002114D6">
      <w:pPr>
        <w:spacing w:before="120"/>
        <w:jc w:val="both"/>
        <w:rPr>
          <w:sz w:val="28"/>
          <w:szCs w:val="28"/>
          <w:lang w:val="nl-NL"/>
        </w:rPr>
      </w:pPr>
      <w:bookmarkStart w:id="0" w:name="_GoBack"/>
      <w:bookmarkEnd w:id="0"/>
      <w:r w:rsidRPr="00AC2433">
        <w:rPr>
          <w:sz w:val="28"/>
          <w:szCs w:val="28"/>
          <w:lang w:val="nl-NL"/>
        </w:rPr>
        <w:t xml:space="preserve">Căn cứ điểm </w:t>
      </w:r>
      <w:r w:rsidR="008F7D2E">
        <w:rPr>
          <w:sz w:val="28"/>
          <w:szCs w:val="28"/>
          <w:lang w:val="nl-NL"/>
        </w:rPr>
        <w:t>d</w:t>
      </w:r>
      <w:r w:rsidRPr="00AC2433">
        <w:rPr>
          <w:sz w:val="28"/>
          <w:szCs w:val="28"/>
          <w:lang w:val="nl-NL"/>
        </w:rPr>
        <w:t>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5323E1" w:rsidRPr="00706494" w:rsidRDefault="005323E1" w:rsidP="005323E1">
      <w:pPr>
        <w:ind w:firstLine="709"/>
        <w:rPr>
          <w:color w:val="000000"/>
          <w:sz w:val="2"/>
          <w:szCs w:val="28"/>
          <w:shd w:val="clear" w:color="auto" w:fill="FFFFFF"/>
        </w:rPr>
      </w:pPr>
    </w:p>
    <w:p w:rsidR="008F7D2E" w:rsidRDefault="008F7D2E" w:rsidP="008F7D2E">
      <w:pPr>
        <w:ind w:firstLine="720"/>
        <w:jc w:val="both"/>
        <w:rPr>
          <w:spacing w:val="-8"/>
          <w:sz w:val="28"/>
          <w:szCs w:val="28"/>
          <w:lang w:val="nl-NL"/>
        </w:rPr>
      </w:pPr>
      <w:r>
        <w:rPr>
          <w:spacing w:val="-8"/>
          <w:sz w:val="28"/>
          <w:szCs w:val="28"/>
          <w:lang w:val="nl-NL"/>
        </w:rPr>
        <w:t>Căn cứ Luật thi hành án dân sự ( được sử đổi, bổ sung năm 2014);</w:t>
      </w:r>
    </w:p>
    <w:p w:rsidR="008F7D2E" w:rsidRDefault="008F7D2E" w:rsidP="008F7D2E">
      <w:pPr>
        <w:ind w:firstLine="720"/>
        <w:jc w:val="both"/>
        <w:rPr>
          <w:spacing w:val="-8"/>
          <w:sz w:val="28"/>
          <w:szCs w:val="28"/>
          <w:lang w:val="nl-NL"/>
        </w:rPr>
      </w:pPr>
      <w:r>
        <w:rPr>
          <w:spacing w:val="-8"/>
          <w:sz w:val="28"/>
          <w:szCs w:val="28"/>
          <w:lang w:val="nl-NL"/>
        </w:rPr>
        <w:t>Căn cứ Bản án số 50</w:t>
      </w:r>
      <w:r>
        <w:rPr>
          <w:sz w:val="28"/>
          <w:szCs w:val="28"/>
        </w:rPr>
        <w:t>/2020</w:t>
      </w:r>
      <w:r w:rsidRPr="00147288">
        <w:rPr>
          <w:sz w:val="28"/>
          <w:szCs w:val="28"/>
        </w:rPr>
        <w:t>/</w:t>
      </w:r>
      <w:r>
        <w:rPr>
          <w:sz w:val="28"/>
          <w:szCs w:val="28"/>
        </w:rPr>
        <w:t>HS</w:t>
      </w:r>
      <w:r w:rsidRPr="00147288">
        <w:rPr>
          <w:sz w:val="28"/>
          <w:szCs w:val="28"/>
        </w:rPr>
        <w:t xml:space="preserve">ST ngày </w:t>
      </w:r>
      <w:r>
        <w:rPr>
          <w:sz w:val="28"/>
          <w:szCs w:val="28"/>
        </w:rPr>
        <w:t>17</w:t>
      </w:r>
      <w:r w:rsidRPr="00147288">
        <w:rPr>
          <w:sz w:val="28"/>
          <w:szCs w:val="28"/>
        </w:rPr>
        <w:t xml:space="preserve"> tháng </w:t>
      </w:r>
      <w:r>
        <w:rPr>
          <w:sz w:val="28"/>
          <w:szCs w:val="28"/>
        </w:rPr>
        <w:t>8</w:t>
      </w:r>
      <w:r w:rsidRPr="00147288">
        <w:rPr>
          <w:sz w:val="28"/>
          <w:szCs w:val="28"/>
        </w:rPr>
        <w:t xml:space="preserve"> năm 20</w:t>
      </w:r>
      <w:r>
        <w:rPr>
          <w:sz w:val="28"/>
          <w:szCs w:val="28"/>
        </w:rPr>
        <w:t>20</w:t>
      </w:r>
      <w:r>
        <w:rPr>
          <w:spacing w:val="-8"/>
          <w:sz w:val="28"/>
          <w:szCs w:val="28"/>
          <w:lang w:val="nl-NL"/>
        </w:rPr>
        <w:t>của Tòa án nhân dân tỉnh Bắc Ninh. Quyết định số 241/2020/HSPT-QĐ ngày 29 tháng 9 năm 2020 của Tòa án nhân dân cấp cao tại Hà Nội;</w:t>
      </w:r>
    </w:p>
    <w:p w:rsidR="008F7D2E" w:rsidRDefault="008F7D2E" w:rsidP="008F7D2E">
      <w:pPr>
        <w:ind w:firstLine="720"/>
        <w:jc w:val="both"/>
        <w:rPr>
          <w:spacing w:val="-8"/>
          <w:sz w:val="28"/>
          <w:szCs w:val="28"/>
          <w:lang w:val="nl-NL"/>
        </w:rPr>
      </w:pPr>
      <w:r>
        <w:rPr>
          <w:spacing w:val="-8"/>
          <w:sz w:val="28"/>
          <w:szCs w:val="28"/>
          <w:lang w:val="nl-NL"/>
        </w:rPr>
        <w:t>Căn cứ quyết định thi hành án theo đơn yêu cầu số 15/QĐ-CTHADS ngày 18 tháng 11 năm 2020 của Cục Thi hành án dân sự tỉnh Bắc Ninh;</w:t>
      </w:r>
    </w:p>
    <w:p w:rsidR="008F7D2E" w:rsidRDefault="008F7D2E" w:rsidP="008F7D2E">
      <w:pPr>
        <w:ind w:firstLine="720"/>
        <w:jc w:val="both"/>
        <w:rPr>
          <w:spacing w:val="-8"/>
          <w:sz w:val="28"/>
          <w:szCs w:val="28"/>
          <w:lang w:val="nl-NL"/>
        </w:rPr>
      </w:pPr>
      <w:r>
        <w:rPr>
          <w:spacing w:val="-8"/>
          <w:sz w:val="28"/>
          <w:szCs w:val="28"/>
          <w:lang w:val="nl-NL"/>
        </w:rPr>
        <w:t>Căn cứ quyết định Cưỡng chế kê biên, xử lý tài sản số 01/QĐ-CTHADS ngày 25 tháng 12 năm 2020 của Chấp hành viên Cục Thi hành án dân sự tỉnh Bắc Ninh;</w:t>
      </w:r>
    </w:p>
    <w:p w:rsidR="008F7D2E" w:rsidRDefault="008F7D2E" w:rsidP="008F7D2E">
      <w:pPr>
        <w:ind w:firstLine="720"/>
        <w:jc w:val="both"/>
        <w:rPr>
          <w:spacing w:val="-8"/>
          <w:sz w:val="28"/>
          <w:szCs w:val="28"/>
          <w:lang w:val="nl-NL"/>
        </w:rPr>
      </w:pPr>
      <w:r>
        <w:rPr>
          <w:spacing w:val="-8"/>
          <w:sz w:val="28"/>
          <w:szCs w:val="28"/>
          <w:lang w:val="nl-NL"/>
        </w:rPr>
        <w:t>Căn Cứ chứng thư thẩm định giá số BN21.04010/CT-T&amp;T VINA ngày 16 tháng 4 năm 2021 của Công Ty cổ phần tư vấn và Thẩm định giá VINA.</w:t>
      </w:r>
    </w:p>
    <w:p w:rsidR="006854C2" w:rsidRPr="00AC2433" w:rsidRDefault="005323E1" w:rsidP="006854C2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Cục Thi hành án dân sự </w:t>
      </w:r>
      <w:r>
        <w:rPr>
          <w:color w:val="000000"/>
          <w:sz w:val="28"/>
          <w:szCs w:val="28"/>
          <w:shd w:val="clear" w:color="auto" w:fill="FFFFFF"/>
        </w:rPr>
        <w:t>tỉnh Bắc Ninh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 xin thông báo </w:t>
      </w:r>
      <w:r w:rsidR="006854C2" w:rsidRPr="00AC2433">
        <w:rPr>
          <w:sz w:val="28"/>
          <w:szCs w:val="28"/>
          <w:lang w:val="nl-NL"/>
        </w:rPr>
        <w:t xml:space="preserve">lựa chọn </w:t>
      </w:r>
      <w:r w:rsidR="00DC5338">
        <w:rPr>
          <w:sz w:val="28"/>
          <w:szCs w:val="28"/>
          <w:lang w:val="nl-NL"/>
        </w:rPr>
        <w:t>t</w:t>
      </w:r>
      <w:r w:rsidR="006854C2" w:rsidRPr="00AC2433">
        <w:rPr>
          <w:sz w:val="28"/>
          <w:szCs w:val="28"/>
          <w:lang w:val="nl-NL"/>
        </w:rPr>
        <w:t>ổ chức đấu giá tài sản</w:t>
      </w:r>
      <w:r w:rsidR="00DC5338">
        <w:rPr>
          <w:sz w:val="28"/>
          <w:szCs w:val="28"/>
          <w:lang w:val="nl-NL"/>
        </w:rPr>
        <w:t>.</w:t>
      </w:r>
    </w:p>
    <w:p w:rsidR="005323E1" w:rsidRDefault="005323E1" w:rsidP="006854C2">
      <w:pPr>
        <w:ind w:firstLine="706"/>
        <w:jc w:val="both"/>
        <w:rPr>
          <w:b/>
          <w:bCs/>
          <w:color w:val="000000"/>
          <w:sz w:val="28"/>
          <w:szCs w:val="28"/>
        </w:rPr>
      </w:pPr>
      <w:r w:rsidRPr="00200C8E">
        <w:rPr>
          <w:b/>
          <w:bCs/>
          <w:color w:val="000000"/>
          <w:sz w:val="28"/>
          <w:szCs w:val="28"/>
        </w:rPr>
        <w:t xml:space="preserve">1. Tên, địa chỉ của người </w:t>
      </w:r>
      <w:r w:rsidR="006854C2" w:rsidRPr="00017C64">
        <w:rPr>
          <w:b/>
          <w:sz w:val="28"/>
          <w:szCs w:val="28"/>
          <w:lang w:val="nl-NL"/>
        </w:rPr>
        <w:t>có tài sản đấu giá</w:t>
      </w:r>
      <w:r w:rsidRPr="00200C8E">
        <w:rPr>
          <w:b/>
          <w:bCs/>
          <w:color w:val="000000"/>
          <w:sz w:val="28"/>
          <w:szCs w:val="28"/>
        </w:rPr>
        <w:t>:</w:t>
      </w:r>
    </w:p>
    <w:p w:rsidR="005323E1" w:rsidRDefault="005323E1" w:rsidP="005323E1">
      <w:pPr>
        <w:ind w:firstLine="706"/>
        <w:rPr>
          <w:color w:val="000000"/>
          <w:sz w:val="28"/>
          <w:szCs w:val="28"/>
          <w:shd w:val="clear" w:color="auto" w:fill="FFFFFF"/>
        </w:rPr>
      </w:pPr>
      <w:r w:rsidRPr="00200C8E">
        <w:rPr>
          <w:color w:val="000000"/>
          <w:sz w:val="28"/>
          <w:szCs w:val="28"/>
          <w:shd w:val="clear" w:color="auto" w:fill="FFFFFF"/>
        </w:rPr>
        <w:t>C</w:t>
      </w:r>
      <w:r>
        <w:rPr>
          <w:color w:val="000000"/>
          <w:sz w:val="28"/>
          <w:szCs w:val="28"/>
          <w:shd w:val="clear" w:color="auto" w:fill="FFFFFF"/>
        </w:rPr>
        <w:t xml:space="preserve">ục Thi hành án dân sự </w:t>
      </w:r>
      <w:r w:rsidRPr="00200C8E">
        <w:rPr>
          <w:color w:val="000000"/>
          <w:sz w:val="28"/>
          <w:szCs w:val="28"/>
          <w:shd w:val="clear" w:color="auto" w:fill="FFFFFF"/>
        </w:rPr>
        <w:t>tỉnh Bắc Ninh</w:t>
      </w:r>
      <w:r w:rsidR="00857048">
        <w:rPr>
          <w:color w:val="000000"/>
          <w:sz w:val="28"/>
          <w:szCs w:val="28"/>
          <w:shd w:val="clear" w:color="auto" w:fill="FFFFFF"/>
        </w:rPr>
        <w:t>.</w:t>
      </w:r>
    </w:p>
    <w:p w:rsidR="005323E1" w:rsidRDefault="005323E1" w:rsidP="005323E1">
      <w:pPr>
        <w:ind w:firstLine="706"/>
        <w:rPr>
          <w:color w:val="000000"/>
          <w:sz w:val="28"/>
          <w:szCs w:val="28"/>
          <w:shd w:val="clear" w:color="auto" w:fill="FFFFFF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- Địa chỉ : </w:t>
      </w:r>
      <w:r>
        <w:rPr>
          <w:color w:val="000000"/>
          <w:sz w:val="28"/>
          <w:szCs w:val="28"/>
          <w:shd w:val="clear" w:color="auto" w:fill="FFFFFF"/>
        </w:rPr>
        <w:t>Số 2, đường Nguyên Phi Ỷ Lan, phường Suối Hoa, th</w:t>
      </w:r>
      <w:r w:rsidR="00857048">
        <w:rPr>
          <w:color w:val="000000"/>
          <w:sz w:val="28"/>
          <w:szCs w:val="28"/>
          <w:shd w:val="clear" w:color="auto" w:fill="FFFFFF"/>
        </w:rPr>
        <w:t>ành</w:t>
      </w:r>
      <w:r>
        <w:rPr>
          <w:color w:val="000000"/>
          <w:sz w:val="28"/>
          <w:szCs w:val="28"/>
          <w:shd w:val="clear" w:color="auto" w:fill="FFFFFF"/>
        </w:rPr>
        <w:t xml:space="preserve"> phố Bắc Ninh, tỉnh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Bắc Ninh</w:t>
      </w:r>
      <w:r w:rsidR="00857048">
        <w:rPr>
          <w:color w:val="000000"/>
          <w:sz w:val="28"/>
          <w:szCs w:val="28"/>
          <w:shd w:val="clear" w:color="auto" w:fill="FFFFFF"/>
        </w:rPr>
        <w:t>.</w:t>
      </w:r>
    </w:p>
    <w:p w:rsidR="005323E1" w:rsidRDefault="005323E1" w:rsidP="005323E1">
      <w:pPr>
        <w:ind w:firstLine="706"/>
        <w:rPr>
          <w:color w:val="000000"/>
          <w:sz w:val="28"/>
          <w:szCs w:val="28"/>
          <w:shd w:val="clear" w:color="auto" w:fill="FFFFFF"/>
        </w:rPr>
      </w:pPr>
      <w:r w:rsidRPr="00200C8E">
        <w:rPr>
          <w:color w:val="000000"/>
          <w:sz w:val="28"/>
          <w:szCs w:val="28"/>
          <w:shd w:val="clear" w:color="auto" w:fill="FFFFFF"/>
        </w:rPr>
        <w:t>- Điện thoại: 0222.3</w:t>
      </w:r>
      <w:r>
        <w:rPr>
          <w:color w:val="000000"/>
          <w:sz w:val="28"/>
          <w:szCs w:val="28"/>
          <w:shd w:val="clear" w:color="auto" w:fill="FFFFFF"/>
        </w:rPr>
        <w:t>824.260</w:t>
      </w:r>
    </w:p>
    <w:p w:rsidR="006535CA" w:rsidRPr="00017C64" w:rsidRDefault="005323E1" w:rsidP="006535CA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 w:rsidRPr="00200C8E">
        <w:rPr>
          <w:b/>
          <w:bCs/>
          <w:color w:val="000000"/>
          <w:sz w:val="28"/>
          <w:szCs w:val="28"/>
        </w:rPr>
        <w:t>2.</w:t>
      </w:r>
      <w:r w:rsidR="006535CA" w:rsidRPr="00017C64">
        <w:rPr>
          <w:b/>
          <w:sz w:val="28"/>
          <w:szCs w:val="28"/>
        </w:rPr>
        <w:t>Tên tài sản, số lượng, chất lượng</w:t>
      </w:r>
      <w:r w:rsidR="006535CA">
        <w:rPr>
          <w:b/>
          <w:sz w:val="28"/>
          <w:szCs w:val="28"/>
        </w:rPr>
        <w:t>, giá khởi điểm</w:t>
      </w:r>
      <w:r w:rsidR="006535CA" w:rsidRPr="00017C64">
        <w:rPr>
          <w:b/>
          <w:sz w:val="28"/>
          <w:szCs w:val="28"/>
        </w:rPr>
        <w:t xml:space="preserve"> của tài sản đấu giá:</w:t>
      </w:r>
    </w:p>
    <w:p w:rsidR="00E05BA7" w:rsidRDefault="00E05BA7" w:rsidP="00E05BA7">
      <w:pPr>
        <w:ind w:firstLine="720"/>
        <w:jc w:val="both"/>
        <w:rPr>
          <w:i/>
          <w:sz w:val="28"/>
          <w:szCs w:val="20"/>
        </w:rPr>
      </w:pPr>
      <w:r w:rsidRPr="00BA75B6">
        <w:rPr>
          <w:sz w:val="28"/>
          <w:szCs w:val="20"/>
        </w:rPr>
        <w:t>01 xe ô tô nhãn hiệu F</w:t>
      </w:r>
      <w:r>
        <w:rPr>
          <w:sz w:val="28"/>
          <w:szCs w:val="20"/>
        </w:rPr>
        <w:t>ORD; Số loại ESCAPE XLT ET16FH2; Số máy</w:t>
      </w:r>
      <w:r w:rsidRPr="00BA75B6">
        <w:rPr>
          <w:sz w:val="28"/>
          <w:szCs w:val="20"/>
        </w:rPr>
        <w:t xml:space="preserve"> máy </w:t>
      </w:r>
      <w:r>
        <w:rPr>
          <w:sz w:val="28"/>
          <w:szCs w:val="20"/>
        </w:rPr>
        <w:t xml:space="preserve">AJ </w:t>
      </w:r>
      <w:r w:rsidRPr="00BA75B6">
        <w:rPr>
          <w:sz w:val="28"/>
          <w:szCs w:val="20"/>
        </w:rPr>
        <w:t xml:space="preserve">267203, </w:t>
      </w:r>
      <w:r>
        <w:rPr>
          <w:sz w:val="28"/>
          <w:szCs w:val="20"/>
        </w:rPr>
        <w:t>S</w:t>
      </w:r>
      <w:r w:rsidRPr="00BA75B6">
        <w:rPr>
          <w:sz w:val="28"/>
          <w:szCs w:val="20"/>
        </w:rPr>
        <w:t xml:space="preserve">ố khung </w:t>
      </w:r>
      <w:r>
        <w:rPr>
          <w:sz w:val="28"/>
          <w:szCs w:val="20"/>
        </w:rPr>
        <w:t>FVLFHBMERP2U</w:t>
      </w:r>
      <w:r w:rsidRPr="00BA75B6">
        <w:rPr>
          <w:sz w:val="28"/>
          <w:szCs w:val="20"/>
        </w:rPr>
        <w:t>00718,</w:t>
      </w:r>
      <w:r>
        <w:rPr>
          <w:sz w:val="28"/>
          <w:szCs w:val="20"/>
        </w:rPr>
        <w:t xml:space="preserve"> Sản xuất năm 2002 tại Việt Nam; Biển kiểm soát </w:t>
      </w:r>
      <w:r w:rsidRPr="00BA75B6">
        <w:rPr>
          <w:sz w:val="28"/>
          <w:szCs w:val="20"/>
        </w:rPr>
        <w:t xml:space="preserve">29N-9938, </w:t>
      </w:r>
      <w:r>
        <w:rPr>
          <w:sz w:val="28"/>
          <w:szCs w:val="20"/>
        </w:rPr>
        <w:t xml:space="preserve"> đăng ký mang tên </w:t>
      </w:r>
      <w:r w:rsidRPr="00BA75B6">
        <w:rPr>
          <w:sz w:val="28"/>
          <w:szCs w:val="20"/>
        </w:rPr>
        <w:t xml:space="preserve">chủ xe là Trần Quốc Bình </w:t>
      </w:r>
      <w:r w:rsidRPr="00BA75B6">
        <w:rPr>
          <w:i/>
          <w:sz w:val="28"/>
          <w:szCs w:val="20"/>
        </w:rPr>
        <w:t>( kèm theo 01 giấy chứng nhận kiểm định số KC8058308; 01 đăng ký xe ô tô số A0061463, BKS 29N-9938</w:t>
      </w:r>
      <w:r>
        <w:rPr>
          <w:i/>
          <w:sz w:val="28"/>
          <w:szCs w:val="20"/>
        </w:rPr>
        <w:t xml:space="preserve">.). </w:t>
      </w:r>
    </w:p>
    <w:p w:rsidR="006535CA" w:rsidRDefault="005323E1" w:rsidP="006535CA">
      <w:pPr>
        <w:ind w:firstLine="720"/>
        <w:jc w:val="both"/>
        <w:rPr>
          <w:sz w:val="28"/>
          <w:szCs w:val="28"/>
          <w:lang w:val="nl-NL"/>
        </w:rPr>
      </w:pPr>
      <w:r w:rsidRPr="0020350E">
        <w:rPr>
          <w:sz w:val="28"/>
          <w:szCs w:val="28"/>
          <w:lang w:val="nl-NL"/>
        </w:rPr>
        <w:t xml:space="preserve">  - Xe hỏng, hiện tại không lưu hành và được bảo quả</w:t>
      </w:r>
      <w:r>
        <w:rPr>
          <w:sz w:val="28"/>
          <w:szCs w:val="28"/>
          <w:lang w:val="nl-NL"/>
        </w:rPr>
        <w:t>n T</w:t>
      </w:r>
      <w:r w:rsidRPr="0020350E">
        <w:rPr>
          <w:sz w:val="28"/>
          <w:szCs w:val="28"/>
          <w:lang w:val="nl-NL"/>
        </w:rPr>
        <w:t xml:space="preserve">ại nhà xe </w:t>
      </w:r>
      <w:r>
        <w:rPr>
          <w:sz w:val="28"/>
          <w:szCs w:val="28"/>
          <w:lang w:val="nl-NL"/>
        </w:rPr>
        <w:t>Cục.</w:t>
      </w:r>
    </w:p>
    <w:p w:rsidR="00E05BA7" w:rsidRDefault="00E05BA7" w:rsidP="00E05BA7">
      <w:pPr>
        <w:ind w:firstLine="720"/>
        <w:jc w:val="both"/>
        <w:rPr>
          <w:i/>
          <w:sz w:val="28"/>
          <w:szCs w:val="20"/>
        </w:rPr>
      </w:pPr>
      <w:r>
        <w:rPr>
          <w:sz w:val="28"/>
          <w:szCs w:val="20"/>
        </w:rPr>
        <w:t xml:space="preserve">Có giá là: </w:t>
      </w:r>
      <w:r w:rsidRPr="00E74722">
        <w:rPr>
          <w:b/>
          <w:sz w:val="28"/>
          <w:szCs w:val="20"/>
        </w:rPr>
        <w:t>45.601.000,đ</w:t>
      </w:r>
      <w:r w:rsidRPr="00E74722">
        <w:rPr>
          <w:i/>
          <w:sz w:val="28"/>
          <w:szCs w:val="20"/>
        </w:rPr>
        <w:t>( Bốn mươi năm triệu, sáu trăm linh một nghìn đồng chẵn)</w:t>
      </w:r>
      <w:r>
        <w:rPr>
          <w:i/>
          <w:sz w:val="28"/>
          <w:szCs w:val="20"/>
        </w:rPr>
        <w:t>.</w:t>
      </w:r>
    </w:p>
    <w:p w:rsidR="006535CA" w:rsidRPr="00017C64" w:rsidRDefault="006535CA" w:rsidP="006535CA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6535CA" w:rsidRDefault="006535CA" w:rsidP="006535CA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032018">
        <w:rPr>
          <w:color w:val="000000"/>
          <w:sz w:val="28"/>
          <w:szCs w:val="28"/>
          <w:lang w:val="vi-VN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6535CA" w:rsidRPr="00E56DD7" w:rsidRDefault="006535CA" w:rsidP="006535C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6535CA" w:rsidRPr="00E56DD7" w:rsidRDefault="006535CA" w:rsidP="006535C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6535CA" w:rsidRPr="00017C64" w:rsidRDefault="006535CA" w:rsidP="006535C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6535CA" w:rsidRDefault="006535CA" w:rsidP="006535C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sz w:val="28"/>
          <w:szCs w:val="28"/>
        </w:rPr>
        <w:t xml:space="preserve">từ ngày </w:t>
      </w:r>
      <w:r w:rsidR="00F35A70">
        <w:rPr>
          <w:sz w:val="28"/>
          <w:szCs w:val="28"/>
        </w:rPr>
        <w:t>06/7</w:t>
      </w:r>
      <w:r w:rsidR="00783503">
        <w:rPr>
          <w:sz w:val="28"/>
          <w:szCs w:val="28"/>
        </w:rPr>
        <w:t>/2021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 w:rsidR="003310EC">
        <w:rPr>
          <w:sz w:val="28"/>
          <w:szCs w:val="28"/>
        </w:rPr>
        <w:t xml:space="preserve"> </w:t>
      </w:r>
      <w:r w:rsidR="00F35A70">
        <w:rPr>
          <w:sz w:val="28"/>
          <w:szCs w:val="28"/>
        </w:rPr>
        <w:t>09/7</w:t>
      </w:r>
      <w:r w:rsidR="00783503">
        <w:rPr>
          <w:sz w:val="28"/>
          <w:szCs w:val="28"/>
        </w:rPr>
        <w:t>/2021</w:t>
      </w:r>
      <w:r>
        <w:rPr>
          <w:sz w:val="28"/>
          <w:szCs w:val="28"/>
        </w:rPr>
        <w:t>(Trong giờ hành chính).</w:t>
      </w:r>
    </w:p>
    <w:p w:rsidR="00783503" w:rsidRDefault="006535CA" w:rsidP="007835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  <w:lang w:val="nl-NL"/>
        </w:rPr>
      </w:pPr>
      <w:r w:rsidRPr="006957F4">
        <w:rPr>
          <w:b/>
          <w:color w:val="000000"/>
          <w:sz w:val="28"/>
          <w:szCs w:val="28"/>
          <w:shd w:val="clear" w:color="auto" w:fill="FFFFFF"/>
        </w:rPr>
        <w:t>- Địa điểm:</w:t>
      </w:r>
      <w:r>
        <w:rPr>
          <w:color w:val="000000"/>
          <w:sz w:val="28"/>
          <w:szCs w:val="28"/>
          <w:shd w:val="clear" w:color="auto" w:fill="FFFFFF"/>
        </w:rPr>
        <w:t xml:space="preserve"> tại </w:t>
      </w:r>
      <w:r>
        <w:rPr>
          <w:color w:val="000000"/>
          <w:sz w:val="28"/>
          <w:szCs w:val="28"/>
        </w:rPr>
        <w:t>Cục Thi hành án dân sự tỉnh Bắc Ninh,</w:t>
      </w:r>
      <w:r>
        <w:rPr>
          <w:sz w:val="28"/>
          <w:szCs w:val="28"/>
          <w:lang w:val="nl-NL"/>
        </w:rPr>
        <w:t>đ</w:t>
      </w:r>
      <w:r w:rsidRPr="00AC2433">
        <w:rPr>
          <w:sz w:val="28"/>
          <w:szCs w:val="28"/>
          <w:lang w:val="nl-NL"/>
        </w:rPr>
        <w:t xml:space="preserve">ịa chỉ: </w:t>
      </w:r>
      <w:r w:rsidR="00783503">
        <w:rPr>
          <w:color w:val="000000"/>
          <w:sz w:val="28"/>
          <w:szCs w:val="28"/>
          <w:shd w:val="clear" w:color="auto" w:fill="FFFFFF"/>
        </w:rPr>
        <w:t>Số 2, đường Nguyên Phi Ỷ Lan, phường Suối Hoa, thành phố Bắc Ninh, tỉnh</w:t>
      </w:r>
      <w:r w:rsidR="00783503" w:rsidRPr="00200C8E">
        <w:rPr>
          <w:color w:val="000000"/>
          <w:sz w:val="28"/>
          <w:szCs w:val="28"/>
          <w:shd w:val="clear" w:color="auto" w:fill="FFFFFF"/>
        </w:rPr>
        <w:t xml:space="preserve"> Bắc Ninh</w:t>
      </w:r>
    </w:p>
    <w:p w:rsidR="006535CA" w:rsidRPr="004855FD" w:rsidRDefault="006B55AB" w:rsidP="005C3992">
      <w:pPr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Các tổ chức </w:t>
      </w:r>
      <w:r>
        <w:rPr>
          <w:color w:val="000000"/>
          <w:sz w:val="28"/>
          <w:szCs w:val="28"/>
          <w:shd w:val="clear" w:color="auto" w:fill="FFFFFF"/>
        </w:rPr>
        <w:t>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 tài sản có nhu cầu thì nộp 01 bộ hồ sơ đăng ký</w:t>
      </w:r>
      <w:r w:rsidR="00FD70F7" w:rsidRPr="00B56C78">
        <w:rPr>
          <w:sz w:val="28"/>
          <w:lang w:val="vi-VN"/>
        </w:rPr>
        <w:t xml:space="preserve"> tham gia tổ chức đấu giá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gửi </w:t>
      </w:r>
      <w:r>
        <w:rPr>
          <w:color w:val="000000"/>
          <w:sz w:val="28"/>
          <w:szCs w:val="28"/>
          <w:shd w:val="clear" w:color="auto" w:fill="FFFFFF"/>
        </w:rPr>
        <w:t xml:space="preserve">trực tiếp </w:t>
      </w:r>
      <w:r w:rsidRPr="00200C8E">
        <w:rPr>
          <w:color w:val="000000"/>
          <w:sz w:val="28"/>
          <w:szCs w:val="28"/>
          <w:shd w:val="clear" w:color="auto" w:fill="FFFFFF"/>
        </w:rPr>
        <w:t>về Cục Thi hành án dân sự tỉnh Bắc Ninh, nếu quá thời hạn trên, không thấy tổ chức đấu giá nào nộp hồ sơ thì C</w:t>
      </w:r>
      <w:r>
        <w:rPr>
          <w:color w:val="000000"/>
          <w:sz w:val="28"/>
          <w:szCs w:val="28"/>
          <w:shd w:val="clear" w:color="auto" w:fill="FFFFFF"/>
        </w:rPr>
        <w:t xml:space="preserve">ục Thi hành án dân sự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tỉnh Bắc Ninh sẽ chỉ định tổ chức </w:t>
      </w:r>
      <w:r w:rsidR="005C3992">
        <w:rPr>
          <w:color w:val="000000"/>
          <w:sz w:val="28"/>
          <w:szCs w:val="28"/>
          <w:shd w:val="clear" w:color="auto" w:fill="FFFFFF"/>
        </w:rPr>
        <w:t>đấu giá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để thực hiện việc </w:t>
      </w:r>
      <w:r w:rsidR="006535CA">
        <w:rPr>
          <w:color w:val="000000"/>
          <w:sz w:val="28"/>
          <w:szCs w:val="28"/>
        </w:rPr>
        <w:t>đấu giá tài sản theo quy định.</w:t>
      </w:r>
    </w:p>
    <w:p w:rsidR="005C3992" w:rsidRDefault="005C3992" w:rsidP="005C399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Cục Thi hành án dân sự tỉnh Bắc Ninh thông báo để các tổ chức </w:t>
      </w:r>
      <w:r w:rsidR="00651828">
        <w:rPr>
          <w:color w:val="000000"/>
          <w:sz w:val="28"/>
          <w:szCs w:val="28"/>
          <w:shd w:val="clear" w:color="auto" w:fill="FFFFFF"/>
        </w:rPr>
        <w:t>đấu giá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tài sản biết liên hệ nộp hồ sơ./.     </w:t>
      </w:r>
    </w:p>
    <w:p w:rsidR="005C3992" w:rsidRPr="00200C8E" w:rsidRDefault="005C3992" w:rsidP="005C3992">
      <w:pPr>
        <w:ind w:firstLine="709"/>
        <w:rPr>
          <w:sz w:val="28"/>
          <w:szCs w:val="28"/>
        </w:rPr>
      </w:pPr>
      <w:r w:rsidRPr="00200C8E">
        <w:rPr>
          <w:b/>
          <w:bCs/>
          <w:color w:val="000000"/>
          <w:sz w:val="28"/>
          <w:szCs w:val="28"/>
        </w:rPr>
        <w:t>Trân trọng thông báo./.</w:t>
      </w:r>
      <w:r w:rsidRPr="00200C8E">
        <w:rPr>
          <w:color w:val="000000"/>
          <w:sz w:val="28"/>
          <w:szCs w:val="28"/>
        </w:rPr>
        <w:br/>
      </w:r>
      <w:r w:rsidRPr="00200C8E">
        <w:rPr>
          <w:color w:val="000000"/>
          <w:sz w:val="28"/>
          <w:szCs w:val="28"/>
          <w:shd w:val="clear" w:color="auto" w:fill="FFFFFF"/>
        </w:rPr>
        <w:t> </w:t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4253"/>
      </w:tblGrid>
      <w:tr w:rsidR="005C3992" w:rsidRPr="00200C8E" w:rsidTr="00FD70F7">
        <w:trPr>
          <w:trHeight w:val="1500"/>
          <w:tblCellSpacing w:w="0" w:type="dxa"/>
        </w:trPr>
        <w:tc>
          <w:tcPr>
            <w:tcW w:w="5103" w:type="dxa"/>
            <w:shd w:val="clear" w:color="auto" w:fill="FFFFFF"/>
            <w:vAlign w:val="center"/>
            <w:hideMark/>
          </w:tcPr>
          <w:p w:rsidR="005C3992" w:rsidRDefault="005C3992" w:rsidP="007A3DC1">
            <w:pPr>
              <w:rPr>
                <w:b/>
                <w:i/>
                <w:color w:val="000000"/>
                <w:u w:val="single"/>
                <w:bdr w:val="none" w:sz="0" w:space="0" w:color="auto" w:frame="1"/>
              </w:rPr>
            </w:pPr>
            <w:r w:rsidRPr="005C3992">
              <w:rPr>
                <w:b/>
                <w:i/>
                <w:color w:val="000000"/>
                <w:u w:val="single"/>
                <w:bdr w:val="none" w:sz="0" w:space="0" w:color="auto" w:frame="1"/>
              </w:rPr>
              <w:t>Nơi nhận:</w:t>
            </w:r>
          </w:p>
          <w:p w:rsidR="005C3992" w:rsidRPr="005C3992" w:rsidRDefault="005C3992" w:rsidP="007A3DC1">
            <w:pPr>
              <w:rPr>
                <w:color w:val="000000"/>
                <w:sz w:val="22"/>
              </w:rPr>
            </w:pPr>
            <w:r w:rsidRPr="005C3992">
              <w:rPr>
                <w:color w:val="000000"/>
                <w:bdr w:val="none" w:sz="0" w:space="0" w:color="auto" w:frame="1"/>
              </w:rPr>
              <w:t xml:space="preserve">- Như </w:t>
            </w:r>
            <w:r w:rsidR="00E40D56">
              <w:rPr>
                <w:color w:val="000000"/>
                <w:bdr w:val="none" w:sz="0" w:space="0" w:color="auto" w:frame="1"/>
              </w:rPr>
              <w:t>trên</w:t>
            </w:r>
            <w:r w:rsidRPr="005C3992">
              <w:rPr>
                <w:color w:val="000000"/>
                <w:bdr w:val="none" w:sz="0" w:space="0" w:color="auto" w:frame="1"/>
              </w:rPr>
              <w:t>;</w:t>
            </w:r>
            <w:r w:rsidRPr="005C3992">
              <w:rPr>
                <w:color w:val="000000"/>
                <w:sz w:val="22"/>
                <w:szCs w:val="22"/>
              </w:rPr>
              <w:br/>
              <w:t>- Trang thông tin điện tử Cục THADS tỉnh Bắc Ninh;</w:t>
            </w:r>
          </w:p>
          <w:p w:rsidR="005C3992" w:rsidRPr="0090567B" w:rsidRDefault="005C3992" w:rsidP="007A3DC1">
            <w:pPr>
              <w:rPr>
                <w:color w:val="000000"/>
                <w:sz w:val="26"/>
                <w:szCs w:val="28"/>
              </w:rPr>
            </w:pPr>
            <w:r w:rsidRPr="005C3992">
              <w:rPr>
                <w:color w:val="000000"/>
                <w:sz w:val="22"/>
                <w:szCs w:val="22"/>
              </w:rPr>
              <w:t xml:space="preserve">- Cổng thông tin điện tử Tổng cục THADS-Bộ tư  Pháp; </w:t>
            </w:r>
            <w:r w:rsidRPr="005C3992">
              <w:rPr>
                <w:color w:val="000000"/>
                <w:sz w:val="22"/>
                <w:szCs w:val="22"/>
              </w:rPr>
              <w:br/>
              <w:t>- Lưu: VT</w:t>
            </w:r>
            <w:r w:rsidRPr="00CC1FF7">
              <w:rPr>
                <w:color w:val="000000"/>
              </w:rPr>
              <w:t>.</w:t>
            </w:r>
            <w:r w:rsidRPr="00CC1FF7">
              <w:rPr>
                <w:color w:val="000000"/>
              </w:rPr>
              <w:br/>
            </w:r>
            <w:r w:rsidRPr="0090567B">
              <w:rPr>
                <w:color w:val="000000"/>
                <w:sz w:val="28"/>
                <w:szCs w:val="28"/>
              </w:rPr>
              <w:br/>
            </w:r>
            <w:r w:rsidRPr="0090567B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CA13FA" w:rsidRDefault="00F35A70" w:rsidP="00CA13FA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CHẤP HÀNH VIÊN</w:t>
            </w:r>
            <w:r w:rsidR="005C3992" w:rsidRPr="00200C8E">
              <w:rPr>
                <w:color w:val="000000"/>
                <w:sz w:val="28"/>
                <w:szCs w:val="28"/>
              </w:rPr>
              <w:br/>
            </w:r>
            <w:r w:rsidR="005C3992" w:rsidRPr="00200C8E">
              <w:rPr>
                <w:color w:val="000000"/>
                <w:sz w:val="28"/>
                <w:szCs w:val="28"/>
              </w:rPr>
              <w:br/>
            </w:r>
          </w:p>
          <w:p w:rsidR="009A46DB" w:rsidRDefault="003310EC" w:rsidP="00CA13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Đã ký</w:t>
            </w:r>
          </w:p>
          <w:p w:rsidR="005C3992" w:rsidRPr="00200C8E" w:rsidRDefault="005C3992" w:rsidP="00CA13FA">
            <w:pPr>
              <w:jc w:val="center"/>
              <w:rPr>
                <w:color w:val="000000"/>
                <w:szCs w:val="28"/>
              </w:rPr>
            </w:pPr>
            <w:r w:rsidRPr="00200C8E">
              <w:rPr>
                <w:color w:val="000000"/>
                <w:sz w:val="28"/>
                <w:szCs w:val="28"/>
              </w:rPr>
              <w:br/>
              <w:t> </w:t>
            </w:r>
            <w:r w:rsidRPr="00200C8E">
              <w:rPr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Nguyễn Bá Bình</w:t>
            </w:r>
          </w:p>
        </w:tc>
      </w:tr>
    </w:tbl>
    <w:p w:rsidR="005C3992" w:rsidRPr="00200C8E" w:rsidRDefault="005C3992" w:rsidP="003310EC">
      <w:pPr>
        <w:rPr>
          <w:sz w:val="28"/>
          <w:szCs w:val="28"/>
        </w:rPr>
      </w:pPr>
    </w:p>
    <w:sectPr w:rsidR="005C3992" w:rsidRPr="00200C8E" w:rsidSect="00B30BCF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323E1"/>
    <w:rsid w:val="0004008C"/>
    <w:rsid w:val="000E382A"/>
    <w:rsid w:val="00165084"/>
    <w:rsid w:val="002114D6"/>
    <w:rsid w:val="003310EC"/>
    <w:rsid w:val="0045722E"/>
    <w:rsid w:val="00462BE7"/>
    <w:rsid w:val="005323E1"/>
    <w:rsid w:val="005C3992"/>
    <w:rsid w:val="00651828"/>
    <w:rsid w:val="006535CA"/>
    <w:rsid w:val="006854C2"/>
    <w:rsid w:val="006B55AB"/>
    <w:rsid w:val="00771FF1"/>
    <w:rsid w:val="00783503"/>
    <w:rsid w:val="00857048"/>
    <w:rsid w:val="00873E8D"/>
    <w:rsid w:val="008E784A"/>
    <w:rsid w:val="008F7D2E"/>
    <w:rsid w:val="00922A8C"/>
    <w:rsid w:val="0096520D"/>
    <w:rsid w:val="009A46DB"/>
    <w:rsid w:val="009D4199"/>
    <w:rsid w:val="00A3022C"/>
    <w:rsid w:val="00AF6F7A"/>
    <w:rsid w:val="00B30BCF"/>
    <w:rsid w:val="00C76741"/>
    <w:rsid w:val="00CA13FA"/>
    <w:rsid w:val="00DA3A38"/>
    <w:rsid w:val="00DC5338"/>
    <w:rsid w:val="00E05BA7"/>
    <w:rsid w:val="00E40D56"/>
    <w:rsid w:val="00F35A70"/>
    <w:rsid w:val="00FD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E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23E1"/>
    <w:pPr>
      <w:keepNext/>
      <w:jc w:val="center"/>
      <w:outlineLvl w:val="2"/>
    </w:pPr>
    <w:rPr>
      <w:rFonts w:ascii=".VnTime" w:hAnsi=".VnTime"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5323E1"/>
    <w:pPr>
      <w:keepNext/>
      <w:jc w:val="center"/>
      <w:outlineLvl w:val="3"/>
    </w:pPr>
    <w:rPr>
      <w:rFonts w:ascii=".VnTimeH" w:hAnsi=".VnTimeH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3E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5323E1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323E1"/>
    <w:rPr>
      <w:rFonts w:ascii=".VnTimeH" w:eastAsia="Times New Roman" w:hAnsi=".VnTimeH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E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23E1"/>
    <w:pPr>
      <w:keepNext/>
      <w:jc w:val="center"/>
      <w:outlineLvl w:val="2"/>
    </w:pPr>
    <w:rPr>
      <w:rFonts w:ascii=".VnTime" w:hAnsi=".VnTime"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5323E1"/>
    <w:pPr>
      <w:keepNext/>
      <w:jc w:val="center"/>
      <w:outlineLvl w:val="3"/>
    </w:pPr>
    <w:rPr>
      <w:rFonts w:ascii=".VnTimeH" w:hAnsi=".VnTimeH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3E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5323E1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323E1"/>
    <w:rPr>
      <w:rFonts w:ascii=".VnTimeH" w:eastAsia="Times New Roman" w:hAnsi=".VnTimeH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0B4A9-926D-47D0-AC0C-9F59820E908C}"/>
</file>

<file path=customXml/itemProps2.xml><?xml version="1.0" encoding="utf-8"?>
<ds:datastoreItem xmlns:ds="http://schemas.openxmlformats.org/officeDocument/2006/customXml" ds:itemID="{2CC16039-0EC8-4343-982D-CAEDDE89CBE2}"/>
</file>

<file path=customXml/itemProps3.xml><?xml version="1.0" encoding="utf-8"?>
<ds:datastoreItem xmlns:ds="http://schemas.openxmlformats.org/officeDocument/2006/customXml" ds:itemID="{A194E9C9-0FF4-467A-9E13-C69A52426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cp:lastPrinted>2021-07-01T00:29:00Z</cp:lastPrinted>
  <dcterms:created xsi:type="dcterms:W3CDTF">2021-06-23T02:43:00Z</dcterms:created>
  <dcterms:modified xsi:type="dcterms:W3CDTF">2021-07-06T00:44:00Z</dcterms:modified>
</cp:coreProperties>
</file>